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Koding dan Kompresi</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Mahasiswa akan mempelajari tentang teori dan prinsip dasar dari pengkodean dan kompresi. Topik mata kuliah terdiri dari pengantar kompresi data, teori informasi dasar untuk Lossless Coding: kuantitas informasi, entropi, Kraft-McMillan Inequality, Prefix- Free Code; teknik-teknik kompresi untuk lossless coding: Huffman Coding, Golomb dan Tunstall Code, Arithmetic Coding, Dictionary Technique, RLE dan BW Transform; pengantar kompresi lossy, kuantisasi skalar dan vektor pada teks dan citra.</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Pengolahan Sinyal Waktu Diskrit</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 Khalid Sayood, 2012, Introduction to Data Compression, 4th Edition, Morgan Kaufmann</w:t>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 David Salomon, Giovanni Motta, 2010, Handbook of Data Compression, 5th Edition, Springer</w:t>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 Peter D. Johnson Jr, 2016, Introduction to Information Theory and Data Compression, 3rd Edition, Chapman and Hall/CRC</w:t>
            </w:r>
            <w:r>
              <w:rPr>
                <w:rFonts w:ascii="Times New Roman" w:hAnsi="Times New Roman" w:cs="Times New Roman"/>
                <w:sz w:val="24"/>
                <w:szCs w:val="24"/>
              </w:rPr>
              <w:tab/>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4. Thomas M. Cover, Joy A. Thomas, 2006, Elements of Information Theory (Wiley Series in Telecommunications and Signal Processing), 2nd Edition, Wiley-Interscience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D.C. Hankerson, Greg A. Harris, Peter D. Johnson Jr., 2003, Introduction to Information Theory and Data Compression, </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 xml:space="preserve">2nd Edition, Chapman and Hall/CRC </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 Adam Drozdek, Elements of Data Compression, Thomson Brooks/Cole, 2002</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 Mark Nelson, Jean-Loup Gailly, 1995, The Data Compression Book, 2th Edition, Wiley</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keterampilan dalam mengoperasikan perangkat keras dan menggunakan aplikasi perangkat lunak yang berkaitan dengan teknologi informasi dan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[C2]Menjelaskan dasar, teknik dan parameter performansi koding dan kompresi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[C3]Menghitung parameter performansi koding dan kompresi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[C4]Menganalisis parameter performansi dan karakteristik koding dan kompresi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[C3]Dapat menggunakan software (Matlab) untuk implementasi algoritma ke dalam program</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UTS, Tugas besar</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UTS, Tugas besar</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UTS, Tugas besar</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Pengantar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Pengantar data multimedia dan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Performansi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Pengantar Teori Informasi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Pengukuran dan satuan informasi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Entropi dan Source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Entropi dan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Pengantar Kompresi Lossless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Karakteristik kode ideal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Unique decodability test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Prefix-free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Ketidaksamaan Kraft-McMillan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Pengantar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Pengantar data multimedia dan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Performansi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Pengantar Teori Informasi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Pengukuran dan satuan informasi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Entropi dan Source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Entropi dan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Pengantar Kompresi Lossless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Karakteristik kode ideal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Unique decodability test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Prefix-free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Ketidaksamaan Kraft-McMillan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Pengantar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Pengantar data multimedia dan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Performansi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Pengantar Teori Informasi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Pengukuran dan satuan informasi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Entropi dan Source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Entropi dan kompresi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Pengantar Kompresi Lossless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Karakteristik kode ideal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Unique decodability test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Prefix-free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Ketidaksamaan Kraft-McMillan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Minimum Variance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Extended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Golomb &amp;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Integer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Unary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Golomb CodingAlgoritma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Arithmatic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Arithmetic Decoding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Binary Code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Binary Code untuk Arithmetic Coding</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Minimum Variance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Extended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Golomb &amp;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Integer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Unary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Golomb CodingAlgoritma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Arithmatic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Arithmetic Decoding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Binary Code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Binary Code untuk Arithmetic Coding</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Minimum Variance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Extended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Golomb &amp;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Integer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Unary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Golomb CodingAlgoritma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Arithmatic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Arithmetic Decoding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Binary Code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Binary Code untuk Arithmetic Coding</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Shannon Fano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Average length dan redundancy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Minimum Variance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Extended Huffman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Golomb &amp;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Integer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Unary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Golomb CodingAlgoritma Tunstall Code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Arithmatic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Arithmetic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Arithmetic Decoding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Binary Code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Binary Code untuk Arithmetic Coding</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Prinsip Dasar Dictionary Technique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Algoritma LZW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Algoritma LZW Decoding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Exception Condition pada LZW</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Prinsip Dasar Dictionary Technique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Algoritma LZW 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Algoritma LZW Decoding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Exception Condition pada LZW</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RLE pada teks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RLE pada BW image BW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Standar CCITT 2/4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Standar JR CCITT G.3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BW Transform</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RLE pada teks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RLE pada BW image BW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Standar CCITT 2/4</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Standar JR CCITT G.3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BW Transform</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Prinsip dasar kompresi Lossy</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Performansi kompresi Lossy dan pengukurannya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Trade-off di dalam performansi lossy</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Kuantisasi Skalar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kuantisasi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Jenis-jenis kuantisasi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Kuantisasi uniform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Kuantisasi non uniform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Implementasi kuantisasi uniform dan non uniform pada kompresi citra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Kuantisasi jayant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Kuantisasi Vektor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Prinsip dasar kuantisasi vektor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Perbedaan kuantisasi skalar dan kuantisasi vektor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Vektor pada data image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Algoritma LBG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Implementasi LBG pada kompresi citra</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Pengantar tugas besar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Persentasi tugas besar</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MATLAB</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 &amp;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D3800"/>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